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before="0" w:after="280"/>
        <w:jc w:val="center"/>
        <w:rPr>
          <w:rStyle w:val="Strong"/>
          <w:b/>
          <w:bCs/>
          <w:i/>
          <w:i/>
          <w:color w:val="FF0000"/>
        </w:rPr>
      </w:pPr>
      <w:r>
        <w:rPr>
          <w:rStyle w:val="Strong"/>
          <w:b/>
          <w:bCs/>
          <w:i/>
          <w:color w:val="FF0000"/>
        </w:rPr>
        <w:t xml:space="preserve">План работы первичной профсоюзной организации </w:t>
      </w:r>
    </w:p>
    <w:p>
      <w:pPr>
        <w:pStyle w:val="2"/>
        <w:spacing w:before="280" w:after="280"/>
        <w:jc w:val="center"/>
        <w:rPr>
          <w:rStyle w:val="Strong"/>
          <w:b/>
          <w:bCs/>
          <w:i/>
          <w:i/>
          <w:color w:val="FF0000"/>
          <w:sz w:val="32"/>
          <w:szCs w:val="32"/>
        </w:rPr>
      </w:pPr>
      <w:r>
        <w:rPr>
          <w:rFonts w:cs="Arial" w:ascii="Open Sans" w:hAnsi="Open Sans"/>
          <w:i/>
          <w:color w:val="FF0000"/>
          <w:sz w:val="32"/>
          <w:szCs w:val="32"/>
        </w:rPr>
        <w:t xml:space="preserve">ГАУЗ Медицинский информационно-аналитический центр </w:t>
      </w:r>
    </w:p>
    <w:p>
      <w:pPr>
        <w:pStyle w:val="2"/>
        <w:spacing w:before="280" w:after="280"/>
        <w:jc w:val="center"/>
        <w:rPr>
          <w:rStyle w:val="Strong"/>
          <w:b/>
          <w:bCs/>
          <w:i/>
          <w:i/>
          <w:color w:val="FF0000"/>
          <w:sz w:val="32"/>
          <w:szCs w:val="32"/>
        </w:rPr>
      </w:pPr>
      <w:r>
        <w:rPr>
          <w:rFonts w:cs="Arial" w:ascii="Open Sans" w:hAnsi="Open Sans"/>
          <w:i/>
          <w:color w:val="FF0000"/>
          <w:sz w:val="32"/>
          <w:szCs w:val="32"/>
        </w:rPr>
        <w:t>Министерства здравоохранения Республики Адыгея на 2024 год</w:t>
      </w:r>
    </w:p>
    <w:p>
      <w:pPr>
        <w:pStyle w:val="NormalWeb"/>
        <w:spacing w:before="280" w:afterAutospacing="0" w:after="0"/>
        <w:jc w:val="center"/>
        <w:rPr>
          <w:i/>
          <w:i/>
          <w:sz w:val="22"/>
        </w:rPr>
      </w:pPr>
      <w:r>
        <w:rPr>
          <w:b/>
          <w:bCs/>
          <w:i/>
          <w:sz w:val="22"/>
        </w:rPr>
        <w:t>ЦЕЛИ И ЗАДАЧИ ПЕРВИЧНОЙ ПРОФСОЮЗНОЙ ОРГАНИЗАЦИИ:</w:t>
      </w:r>
    </w:p>
    <w:p>
      <w:pPr>
        <w:pStyle w:val="NormalWeb"/>
        <w:spacing w:before="280" w:afterAutospacing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работников</w:t>
      </w:r>
      <w:r>
        <w:rPr>
          <w:rFonts w:cs="Arial" w:ascii="Open Sans" w:hAnsi="Open Sans"/>
          <w:color w:val="444444"/>
          <w:sz w:val="28"/>
          <w:szCs w:val="28"/>
        </w:rPr>
        <w:t xml:space="preserve"> </w:t>
      </w:r>
      <w:r>
        <w:rPr>
          <w:i/>
          <w:sz w:val="28"/>
          <w:szCs w:val="28"/>
        </w:rPr>
        <w:t>«ГАУЗ МИАЦ МЗРА»</w:t>
      </w:r>
    </w:p>
    <w:p>
      <w:pPr>
        <w:pStyle w:val="NormalWeb"/>
        <w:spacing w:before="280" w:afterAutospacing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координация действий членов Профсоюза для достижения общих целей профсоюзной организации;</w:t>
      </w:r>
    </w:p>
    <w:p>
      <w:pPr>
        <w:pStyle w:val="NormalWeb"/>
        <w:spacing w:before="280" w:afterAutospacing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профсоюзный контроль за соблюдением в «ГАУЗ МИАЦ МЗРА»</w:t>
      </w:r>
      <w:r>
        <w:rPr>
          <w:i/>
          <w:color w:val="444444"/>
          <w:sz w:val="28"/>
          <w:szCs w:val="28"/>
        </w:rPr>
        <w:t xml:space="preserve"> з</w:t>
      </w:r>
      <w:r>
        <w:rPr>
          <w:i/>
          <w:sz w:val="28"/>
          <w:szCs w:val="28"/>
        </w:rPr>
        <w:t>аконодательства о труде и охране труда;</w:t>
      </w:r>
    </w:p>
    <w:p>
      <w:pPr>
        <w:pStyle w:val="NormalWeb"/>
        <w:spacing w:before="280" w:afterAutospacing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улучшение материального положения, укрепление здоровья и повышение жизненного уровня работников;</w:t>
      </w:r>
    </w:p>
    <w:p>
      <w:pPr>
        <w:pStyle w:val="NormalWeb"/>
        <w:spacing w:before="280" w:afterAutospacing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>
      <w:pPr>
        <w:pStyle w:val="NormalWeb"/>
        <w:spacing w:before="280" w:afterAutospacing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>
      <w:pPr>
        <w:pStyle w:val="NormalWeb"/>
        <w:spacing w:before="280" w:afterAutospacing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создание условий, обеспечивающих вовлечение членов Профсоюза в профсоюзную работу;</w:t>
      </w:r>
    </w:p>
    <w:p>
      <w:pPr>
        <w:pStyle w:val="NormalWeb"/>
        <w:spacing w:before="280" w:afterAutospacing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-подготовка документации и рассмотрение дополнений к  Коллективному договору</w:t>
      </w:r>
    </w:p>
    <w:p>
      <w:pPr>
        <w:pStyle w:val="NormalWeb"/>
        <w:spacing w:before="280" w:afterAutospacing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Web"/>
        <w:spacing w:before="280" w:afterAutospacing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Web"/>
        <w:spacing w:before="280" w:afterAutospacing="0" w:after="0"/>
        <w:rPr>
          <w:i/>
          <w:i/>
        </w:rPr>
      </w:pPr>
      <w:r>
        <w:rPr>
          <w:i/>
        </w:rPr>
      </w:r>
    </w:p>
    <w:p>
      <w:pPr>
        <w:pStyle w:val="NormalWeb"/>
        <w:spacing w:before="280" w:afterAutospacing="0" w:after="0"/>
        <w:rPr>
          <w:i/>
          <w:i/>
        </w:rPr>
      </w:pPr>
      <w:r>
        <w:rPr>
          <w:i/>
        </w:rPr>
      </w:r>
    </w:p>
    <w:p>
      <w:pPr>
        <w:pStyle w:val="NormalWeb"/>
        <w:spacing w:before="280" w:afterAutospacing="0" w:after="0"/>
        <w:rPr>
          <w:i/>
          <w:i/>
        </w:rPr>
      </w:pPr>
      <w:r>
        <w:rPr>
          <w:i/>
        </w:rPr>
      </w:r>
      <w:bookmarkStart w:id="0" w:name="_GoBack"/>
      <w:bookmarkStart w:id="1" w:name="_GoBack"/>
      <w:bookmarkEnd w:id="1"/>
    </w:p>
    <w:tbl>
      <w:tblPr>
        <w:tblStyle w:val="a3"/>
        <w:tblW w:w="139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9667"/>
        <w:gridCol w:w="3606"/>
      </w:tblGrid>
      <w:tr>
        <w:trPr>
          <w:trHeight w:val="323" w:hRule="atLeast"/>
        </w:trPr>
        <w:tc>
          <w:tcPr>
            <w:tcW w:w="13948" w:type="dxa"/>
            <w:gridSpan w:val="3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 xml:space="preserve">                                             </w:t>
            </w:r>
            <w:r>
              <w:rPr>
                <w:b/>
                <w:color w:val="FF0000"/>
                <w:kern w:val="0"/>
                <w:sz w:val="32"/>
                <w:lang w:val="ru-RU" w:bidi="ar-SA"/>
              </w:rPr>
              <w:t>ПЛАН РАБОТЫ Первичной Профсоюзной организации на 2024 год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Утверждение плана работы </w:t>
            </w: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на  2024 год</w:t>
            </w:r>
            <w:r>
              <w:rPr>
                <w:kern w:val="0"/>
                <w:sz w:val="20"/>
                <w:szCs w:val="20"/>
                <w:lang w:val="ru-RU" w:bidi="ar-SA"/>
              </w:rPr>
              <w:t>. Определение основных направлений работы на 2024 год. Создание постоянно действующих комиссий, назначение ответственных за направления деятельности. Утверждение  штатного расписания Профкома, Положения об оплате труда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Март 2024 год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Передача профсоюзных документов, финансовых отчетов, печати Первичной Профсоюзной организации  Председателю профсоюзной организации.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Март 2024 год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Привести в порядок делопроизводство и финансовую документацию Первичной Профсоюзной организации </w:t>
            </w: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i/>
                <w:color w:val="000000"/>
                <w:kern w:val="0"/>
                <w:sz w:val="20"/>
                <w:szCs w:val="20"/>
                <w:lang w:val="ru-RU" w:bidi="ar-SA"/>
              </w:rPr>
              <w:t>ГАУЗ МИАЦ МЗРА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Март-апрель 2024 год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Устранение нарушений в части касающейся документального оформления приема в члены Профсоюза.  Составление реестра членов Профсоюза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Март 2024 год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Определение перечня юбилейных, праздничных и знаменательных дат для поощрения членов Профсоюза, а также определение видов поощрения и их размера. Составление списков поощряемых на 2024 год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Апрель 2024 г.</w:t>
            </w:r>
          </w:p>
          <w:p>
            <w:pPr>
              <w:pStyle w:val="NormalWeb"/>
              <w:widowControl w:val="false"/>
              <w:suppressAutoHyphens w:val="true"/>
              <w:spacing w:before="28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Далее постоянно в течение года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 xml:space="preserve">Обсуждение совместной работы профсоюзной организации с администрацией  </w:t>
            </w:r>
            <w:r>
              <w:rPr>
                <w:i/>
                <w:color w:val="000000"/>
                <w:kern w:val="0"/>
                <w:sz w:val="20"/>
                <w:szCs w:val="20"/>
                <w:lang w:val="ru-RU" w:bidi="ar-SA"/>
              </w:rPr>
              <w:t>ГАУЗ МИАЦ МЗРА</w:t>
            </w: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 xml:space="preserve"> по созданию здоровых, безопасных условий труда, контроля за выполнением действующего законодательства в вопросах охраны труда. Внесение Предложения о начале процедуры коллективных переговоров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Апрель 2024 г.</w:t>
            </w:r>
          </w:p>
          <w:p>
            <w:pPr>
              <w:pStyle w:val="NormalWeb"/>
              <w:widowControl w:val="false"/>
              <w:suppressAutoHyphens w:val="true"/>
              <w:spacing w:before="28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Далее постоянно в течение года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Разработка Положения об оказании материальной помощи в сложной жизненной ситуации и единовременных выплатах в случае юбилейных, праздничных, знаменательных дат для членов Профсоюза. Рассмотрение заявлений на материальную помощь.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Апрель 2024 г.</w:t>
            </w:r>
          </w:p>
          <w:p>
            <w:pPr>
              <w:pStyle w:val="NormalWeb"/>
              <w:widowControl w:val="false"/>
              <w:suppressAutoHyphens w:val="true"/>
              <w:spacing w:before="28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Далее постоянно в течение года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Подготовка к майским праздникам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Май 2024 год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Подготовка ко Дню медицинского работника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Июнь 2024 год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Проведение совместной проверки со службой Охраны труда в соответствии с утвержденным графиком проверки подразделений Больницы Боткина с целью анализа состояния охраны труда, соблюдения распоряжения о СИЗах.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2-3 квартал 2024 г.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Проведение работы по согласованию инструкций по охране труда, иных документов, подлежащих согласованию с ПК в соответствии с нормативными актами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Постоянно в течение года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Выборочный контроль тарификации  работников </w:t>
            </w: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i/>
                <w:color w:val="000000"/>
                <w:kern w:val="0"/>
                <w:sz w:val="20"/>
                <w:szCs w:val="20"/>
                <w:lang w:val="ru-RU" w:bidi="ar-SA"/>
              </w:rPr>
              <w:t>ГАУЗ МИАЦ МЗРА</w:t>
            </w:r>
            <w:r>
              <w:rPr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Постоянно в течение года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Ознакомление работников с нормативными документами по правовым вопросам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Постоянно в течение года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Организация работы с работающими и вновь принятыми сотрудниками Больницы, с целью привлечения в Профсоюз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Постоянно в течение года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Планирование работы по проведению культурно-массовых мероприятий, совместных поездок членов Профсоюза. Организация новогодних праздников и обеспечении новогодними подарками для детей членов профсоюза. Проведение новогоднего вечера для сотрудников.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Постоянно в течение года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Подведение итогов совместных действий администрации и Первичной Профсоюзной организации по созданию оптимальных условий работы и охраны труда, технической безопасности работников, обучающихся, предупреждение травматизма и профессиональных заболеваний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Постоянно в течение года</w:t>
            </w:r>
          </w:p>
        </w:tc>
      </w:tr>
      <w:tr>
        <w:trPr>
          <w:trHeight w:val="299" w:hRule="atLeast"/>
        </w:trPr>
        <w:tc>
          <w:tcPr>
            <w:tcW w:w="6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966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Подготовка к отчетному собранию Первичной Профсоюзной организации за 2024 год</w:t>
            </w:r>
          </w:p>
        </w:tc>
        <w:tc>
          <w:tcPr>
            <w:tcW w:w="360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jc w:val="left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Январь 2024 год</w:t>
            </w:r>
          </w:p>
        </w:tc>
      </w:tr>
    </w:tbl>
    <w:p>
      <w:pPr>
        <w:pStyle w:val="NormalWeb"/>
        <w:spacing w:before="280" w:after="280"/>
        <w:rPr>
          <w:b/>
        </w:rPr>
      </w:pPr>
      <w:r>
        <w:rPr>
          <w:b/>
        </w:rPr>
        <w:t xml:space="preserve">                                       </w:t>
      </w:r>
    </w:p>
    <w:sectPr>
      <w:type w:val="nextPage"/>
      <w:pgSz w:orient="landscape" w:w="16838" w:h="11906"/>
      <w:pgMar w:left="1440" w:right="1440" w:gutter="0" w:header="0" w:top="438" w:footer="0" w:bottom="108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Open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qFormat/>
    <w:rsid w:val="00f9346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f9346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qFormat/>
    <w:rsid w:val="00f9346a"/>
    <w:rPr>
      <w:b/>
      <w:bCs/>
    </w:rPr>
  </w:style>
  <w:style w:type="character" w:styleId="Style13">
    <w:name w:val="Emphasis"/>
    <w:qFormat/>
    <w:rsid w:val="00f9346a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qFormat/>
    <w:rsid w:val="00f934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34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LibreOffice/7.5.2.1$Linux_X86_64 LibreOffice_project/50$Build-1</Application>
  <AppVersion>15.0000</AppVersion>
  <Pages>2</Pages>
  <Words>524</Words>
  <Characters>3640</Characters>
  <CharactersWithSpaces>4192</CharactersWithSpaces>
  <Paragraphs>68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2023-04-06T08:09:00Z</dcterms:created>
  <dc:creator>User</dc:creator>
  <dc:description/>
  <dc:language>ru-RU</dc:language>
  <cp:lastModifiedBy/>
  <dcterms:modified xsi:type="dcterms:W3CDTF">2024-04-25T16:35:30Z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